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52945">
      <w:pPr>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0CEEF433">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6364A77D">
      <w:pPr>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2ECDB9A">
      <w:pPr>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637D0A61">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FFAC3F9">
      <w:pPr>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申请科室：新生儿科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周晓光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10CD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62B2877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3C4F37B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46542D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4123E5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20E3484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00D482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77FC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1F6C033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呼气分析仪</w:t>
            </w:r>
          </w:p>
        </w:tc>
        <w:tc>
          <w:tcPr>
            <w:tcW w:w="1559" w:type="dxa"/>
            <w:gridSpan w:val="3"/>
            <w:vAlign w:val="center"/>
          </w:tcPr>
          <w:p w14:paraId="1D374447">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28B11C4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2B8FB70C">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13F0402A">
            <w:pPr>
              <w:jc w:val="center"/>
              <w:rPr>
                <w:rFonts w:asciiTheme="majorEastAsia" w:hAnsiTheme="majorEastAsia" w:eastAsiaTheme="majorEastAsia"/>
                <w:sz w:val="24"/>
                <w:szCs w:val="21"/>
              </w:rPr>
            </w:pPr>
            <w:r>
              <w:rPr>
                <w:rFonts w:asciiTheme="majorEastAsia" w:hAnsiTheme="majorEastAsia" w:eastAsiaTheme="majorEastAsia"/>
                <w:sz w:val="24"/>
                <w:szCs w:val="21"/>
              </w:rPr>
              <w:t>4</w:t>
            </w:r>
          </w:p>
        </w:tc>
        <w:tc>
          <w:tcPr>
            <w:tcW w:w="2055" w:type="dxa"/>
            <w:gridSpan w:val="2"/>
            <w:vAlign w:val="center"/>
          </w:tcPr>
          <w:p w14:paraId="2A33C7CC">
            <w:pPr>
              <w:jc w:val="center"/>
              <w:rPr>
                <w:rFonts w:asciiTheme="majorEastAsia" w:hAnsiTheme="majorEastAsia" w:eastAsiaTheme="majorEastAsia"/>
                <w:sz w:val="24"/>
                <w:szCs w:val="21"/>
              </w:rPr>
            </w:pPr>
            <w:r>
              <w:rPr>
                <w:rFonts w:asciiTheme="majorEastAsia" w:hAnsiTheme="majorEastAsia" w:eastAsiaTheme="majorEastAsia"/>
                <w:sz w:val="24"/>
                <w:szCs w:val="21"/>
              </w:rPr>
              <w:t>4</w:t>
            </w:r>
          </w:p>
        </w:tc>
      </w:tr>
      <w:tr w14:paraId="1896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47B03B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6744CDDC">
            <w:pPr>
              <w:rPr>
                <w:rFonts w:asciiTheme="majorEastAsia" w:hAnsiTheme="majorEastAsia" w:eastAsiaTheme="majorEastAsia"/>
                <w:sz w:val="24"/>
                <w:szCs w:val="21"/>
              </w:rPr>
            </w:pPr>
            <w:r>
              <w:rPr>
                <w:rFonts w:hint="eastAsia" w:asciiTheme="majorEastAsia" w:hAnsiTheme="majorEastAsia" w:eastAsiaTheme="majorEastAsia"/>
                <w:sz w:val="24"/>
                <w:szCs w:val="21"/>
              </w:rPr>
              <w:t>呼气末一氧化碳(ETCO)水平反映了内源性一氧化碳水平，可作为新生儿血中胆红素产生速率及定性是否溶血、定量溶血严重程度的参考指标。国内外学者已先后多次证实了 ETCO 可用来识别溶血性疾病，尤其是新生儿溶血性疾病。2004 年美国儿科学会指南特别推荐通过测量 ETCO 来识别婴儿溶血性疾病和后续的高胆红素血症的风险。美国2022AAP新指南支出ETCOc结合现有TCB方法，可以优化黄疸管理，提前预判高胆红素血症的发生。2014新生儿高胆红素血症诊断和治疗专家共识提出，采用呼气末一氧化碳检测结合TCB的方法可以快速预警新生儿高胆红素血症，以及优化新生儿出院管理，减少出院后因高胆红素血症返入院的风险，降低核黄疸的发生概率。本项目是目前国内较少开展的项目，能够为我院在新生儿黄疸管理方面的水平提升到全国先进水平。通过呼气的方式，无创、快速、准确地测量新生儿胆红素生成速率，有助于提高我院新生儿科的科研水平，利于科室培养科研人才，建立科研人才梯队。</w:t>
            </w:r>
          </w:p>
        </w:tc>
      </w:tr>
      <w:tr w14:paraId="49FD3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3F6C3865">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4934D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41AF81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231292A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4ECA576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4A0A8C5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792F02F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288E081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DDC991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7042180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5E48B9F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C9806A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6616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B64E8F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7F2217A8">
            <w:pPr>
              <w:jc w:val="center"/>
              <w:rPr>
                <w:rFonts w:asciiTheme="majorEastAsia" w:hAnsiTheme="majorEastAsia" w:eastAsiaTheme="majorEastAsia"/>
                <w:sz w:val="24"/>
                <w:szCs w:val="21"/>
              </w:rPr>
            </w:pPr>
            <w:r>
              <w:rPr>
                <w:rFonts w:hint="eastAsia" w:asciiTheme="majorEastAsia" w:hAnsiTheme="majorEastAsia" w:eastAsiaTheme="majorEastAsia" w:cstheme="majorEastAsia"/>
                <w:sz w:val="24"/>
              </w:rPr>
              <w:t>呼气分析仪主机</w:t>
            </w:r>
          </w:p>
        </w:tc>
        <w:tc>
          <w:tcPr>
            <w:tcW w:w="850" w:type="dxa"/>
            <w:vAlign w:val="center"/>
          </w:tcPr>
          <w:p w14:paraId="18813CBA">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03C5596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567" w:type="dxa"/>
            <w:vAlign w:val="center"/>
          </w:tcPr>
          <w:p w14:paraId="2A210CB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851" w:type="dxa"/>
            <w:gridSpan w:val="2"/>
            <w:vAlign w:val="center"/>
          </w:tcPr>
          <w:p w14:paraId="7DE9D726">
            <w:pPr>
              <w:jc w:val="center"/>
              <w:rPr>
                <w:rFonts w:asciiTheme="majorEastAsia" w:hAnsiTheme="majorEastAsia" w:eastAsiaTheme="majorEastAsia"/>
                <w:sz w:val="24"/>
                <w:szCs w:val="21"/>
              </w:rPr>
            </w:pPr>
            <w:r>
              <w:rPr>
                <w:rFonts w:asciiTheme="majorEastAsia" w:hAnsiTheme="majorEastAsia" w:eastAsiaTheme="majorEastAsia"/>
                <w:sz w:val="24"/>
                <w:szCs w:val="21"/>
              </w:rPr>
              <w:t>4</w:t>
            </w:r>
          </w:p>
        </w:tc>
        <w:tc>
          <w:tcPr>
            <w:tcW w:w="1134" w:type="dxa"/>
            <w:gridSpan w:val="2"/>
            <w:vAlign w:val="center"/>
          </w:tcPr>
          <w:p w14:paraId="5C77DA70">
            <w:pPr>
              <w:jc w:val="center"/>
              <w:rPr>
                <w:rFonts w:asciiTheme="majorEastAsia" w:hAnsiTheme="majorEastAsia" w:eastAsiaTheme="majorEastAsia"/>
                <w:sz w:val="24"/>
                <w:szCs w:val="21"/>
              </w:rPr>
            </w:pPr>
            <w:r>
              <w:rPr>
                <w:rFonts w:asciiTheme="majorEastAsia" w:hAnsiTheme="majorEastAsia" w:eastAsiaTheme="majorEastAsia"/>
                <w:sz w:val="24"/>
                <w:szCs w:val="21"/>
              </w:rPr>
              <w:t>4</w:t>
            </w:r>
          </w:p>
        </w:tc>
        <w:tc>
          <w:tcPr>
            <w:tcW w:w="1417" w:type="dxa"/>
            <w:vAlign w:val="center"/>
          </w:tcPr>
          <w:p w14:paraId="7A2F7522">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是</w:t>
            </w:r>
          </w:p>
        </w:tc>
        <w:tc>
          <w:tcPr>
            <w:tcW w:w="993" w:type="dxa"/>
            <w:vAlign w:val="center"/>
          </w:tcPr>
          <w:p w14:paraId="387A1D2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568CB9F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r>
      <w:tr w14:paraId="5E6C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0BBE34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845" w:type="dxa"/>
            <w:gridSpan w:val="3"/>
            <w:vAlign w:val="center"/>
          </w:tcPr>
          <w:p w14:paraId="2BCA59C6">
            <w:pPr>
              <w:jc w:val="center"/>
              <w:rPr>
                <w:rFonts w:asciiTheme="majorEastAsia" w:hAnsiTheme="majorEastAsia" w:eastAsiaTheme="majorEastAsia"/>
                <w:sz w:val="24"/>
                <w:szCs w:val="21"/>
              </w:rPr>
            </w:pPr>
            <w:r>
              <w:rPr>
                <w:rFonts w:hint="eastAsia" w:asciiTheme="majorEastAsia" w:hAnsiTheme="majorEastAsia" w:eastAsiaTheme="majorEastAsia" w:cstheme="majorEastAsia"/>
                <w:sz w:val="24"/>
              </w:rPr>
              <w:t>采气装置</w:t>
            </w:r>
          </w:p>
        </w:tc>
        <w:tc>
          <w:tcPr>
            <w:tcW w:w="850" w:type="dxa"/>
            <w:vAlign w:val="center"/>
          </w:tcPr>
          <w:p w14:paraId="3564639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09E3EDA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567" w:type="dxa"/>
            <w:vAlign w:val="center"/>
          </w:tcPr>
          <w:p w14:paraId="3733E708">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851" w:type="dxa"/>
            <w:gridSpan w:val="2"/>
            <w:vAlign w:val="center"/>
          </w:tcPr>
          <w:p w14:paraId="4AF64B7F">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134" w:type="dxa"/>
            <w:gridSpan w:val="2"/>
            <w:vAlign w:val="center"/>
          </w:tcPr>
          <w:p w14:paraId="5B533CF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417" w:type="dxa"/>
            <w:vAlign w:val="center"/>
          </w:tcPr>
          <w:p w14:paraId="12D4396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993" w:type="dxa"/>
            <w:vAlign w:val="center"/>
          </w:tcPr>
          <w:p w14:paraId="4185702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1A45F9F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05DC8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731EB9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845" w:type="dxa"/>
            <w:gridSpan w:val="3"/>
            <w:vAlign w:val="center"/>
          </w:tcPr>
          <w:p w14:paraId="5A8EACEC">
            <w:pPr>
              <w:jc w:val="center"/>
              <w:rPr>
                <w:rFonts w:asciiTheme="majorEastAsia" w:hAnsiTheme="majorEastAsia" w:eastAsiaTheme="majorEastAsia"/>
                <w:sz w:val="24"/>
                <w:szCs w:val="21"/>
              </w:rPr>
            </w:pPr>
            <w:r>
              <w:rPr>
                <w:rFonts w:hint="eastAsia" w:asciiTheme="majorEastAsia" w:hAnsiTheme="majorEastAsia" w:eastAsiaTheme="majorEastAsia" w:cstheme="majorEastAsia"/>
                <w:sz w:val="24"/>
              </w:rPr>
              <w:t>USB数据线</w:t>
            </w:r>
          </w:p>
        </w:tc>
        <w:tc>
          <w:tcPr>
            <w:tcW w:w="850" w:type="dxa"/>
            <w:vAlign w:val="center"/>
          </w:tcPr>
          <w:p w14:paraId="37835BBF">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42A3427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567" w:type="dxa"/>
            <w:vAlign w:val="center"/>
          </w:tcPr>
          <w:p w14:paraId="314F9CA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条</w:t>
            </w:r>
          </w:p>
        </w:tc>
        <w:tc>
          <w:tcPr>
            <w:tcW w:w="851" w:type="dxa"/>
            <w:gridSpan w:val="2"/>
            <w:vAlign w:val="center"/>
          </w:tcPr>
          <w:p w14:paraId="76888B77">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134" w:type="dxa"/>
            <w:gridSpan w:val="2"/>
            <w:vAlign w:val="center"/>
          </w:tcPr>
          <w:p w14:paraId="5CE663D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417" w:type="dxa"/>
            <w:vAlign w:val="center"/>
          </w:tcPr>
          <w:p w14:paraId="4D49CB60">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993" w:type="dxa"/>
            <w:vAlign w:val="center"/>
          </w:tcPr>
          <w:p w14:paraId="593A3EA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4F7E186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1A32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DFB2BA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4</w:t>
            </w:r>
          </w:p>
        </w:tc>
        <w:tc>
          <w:tcPr>
            <w:tcW w:w="2845" w:type="dxa"/>
            <w:gridSpan w:val="3"/>
            <w:vAlign w:val="center"/>
          </w:tcPr>
          <w:p w14:paraId="32731164">
            <w:pPr>
              <w:jc w:val="center"/>
              <w:rPr>
                <w:rFonts w:asciiTheme="majorEastAsia" w:hAnsiTheme="majorEastAsia" w:eastAsiaTheme="majorEastAsia"/>
                <w:sz w:val="24"/>
                <w:szCs w:val="21"/>
              </w:rPr>
            </w:pPr>
            <w:r>
              <w:rPr>
                <w:rFonts w:hint="eastAsia" w:asciiTheme="majorEastAsia" w:hAnsiTheme="majorEastAsia" w:eastAsiaTheme="majorEastAsia" w:cstheme="majorEastAsia"/>
                <w:sz w:val="24"/>
              </w:rPr>
              <w:t>过滤盒</w:t>
            </w:r>
          </w:p>
        </w:tc>
        <w:tc>
          <w:tcPr>
            <w:tcW w:w="850" w:type="dxa"/>
            <w:vAlign w:val="center"/>
          </w:tcPr>
          <w:p w14:paraId="72952997">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2621E59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567" w:type="dxa"/>
            <w:vAlign w:val="center"/>
          </w:tcPr>
          <w:p w14:paraId="4F276F3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个</w:t>
            </w:r>
          </w:p>
        </w:tc>
        <w:tc>
          <w:tcPr>
            <w:tcW w:w="851" w:type="dxa"/>
            <w:gridSpan w:val="2"/>
            <w:vAlign w:val="center"/>
          </w:tcPr>
          <w:p w14:paraId="7D2BAABE">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134" w:type="dxa"/>
            <w:gridSpan w:val="2"/>
            <w:vAlign w:val="center"/>
          </w:tcPr>
          <w:p w14:paraId="14C905C7">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417" w:type="dxa"/>
            <w:vAlign w:val="center"/>
          </w:tcPr>
          <w:p w14:paraId="2F12C30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993" w:type="dxa"/>
            <w:vAlign w:val="center"/>
          </w:tcPr>
          <w:p w14:paraId="629BBBC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1CD1AED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bl>
    <w:p w14:paraId="3DBFC9D6">
      <w:pPr>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062BC086">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322E40DC">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3BB6488">
      <w:pPr>
        <w:numPr>
          <w:ilvl w:val="0"/>
          <w:numId w:val="1"/>
        </w:numPr>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24170A4C">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790F6386">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4AA11B3F">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642D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54E9F873">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71839A67">
            <w:pPr>
              <w:adjustRightInd w:val="0"/>
              <w:snapToGrid w:val="0"/>
              <w:jc w:val="center"/>
              <w:rPr>
                <w:rFonts w:asciiTheme="majorEastAsia" w:hAnsiTheme="majorEastAsia" w:eastAsiaTheme="majorEastAsia"/>
                <w:b/>
                <w:sz w:val="24"/>
                <w:szCs w:val="21"/>
              </w:rPr>
            </w:pPr>
          </w:p>
        </w:tc>
      </w:tr>
      <w:tr w14:paraId="4D86B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120A1D8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411551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shd w:val="clear" w:color="auto" w:fill="auto"/>
            <w:vAlign w:val="center"/>
          </w:tcPr>
          <w:p w14:paraId="1F03FA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3C445D8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4F7F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0E2ED3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1F3498D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 w:val="24"/>
                <w:szCs w:val="21"/>
              </w:rPr>
              <w:t>呼气分析仪</w:t>
            </w:r>
          </w:p>
        </w:tc>
        <w:tc>
          <w:tcPr>
            <w:tcW w:w="7564" w:type="dxa"/>
            <w:gridSpan w:val="2"/>
            <w:shd w:val="clear" w:color="auto" w:fill="auto"/>
          </w:tcPr>
          <w:p w14:paraId="2DDCE23A">
            <w:pPr>
              <w:rPr>
                <w:rFonts w:asciiTheme="majorEastAsia" w:hAnsiTheme="majorEastAsia" w:eastAsiaTheme="majorEastAsia"/>
                <w:b/>
                <w:sz w:val="24"/>
                <w:szCs w:val="21"/>
              </w:rPr>
            </w:pPr>
            <w:r>
              <w:rPr>
                <w:rFonts w:hint="eastAsia" w:asciiTheme="majorEastAsia" w:hAnsiTheme="majorEastAsia" w:eastAsiaTheme="majorEastAsia"/>
                <w:b/>
                <w:sz w:val="24"/>
                <w:szCs w:val="21"/>
              </w:rPr>
              <w:t>1.主机参数</w:t>
            </w:r>
          </w:p>
        </w:tc>
        <w:tc>
          <w:tcPr>
            <w:tcW w:w="817" w:type="dxa"/>
          </w:tcPr>
          <w:p w14:paraId="105FD05D">
            <w:pPr>
              <w:adjustRightInd w:val="0"/>
              <w:snapToGrid w:val="0"/>
              <w:rPr>
                <w:rFonts w:asciiTheme="majorEastAsia" w:hAnsiTheme="majorEastAsia" w:eastAsiaTheme="majorEastAsia"/>
                <w:b/>
                <w:sz w:val="24"/>
                <w:szCs w:val="21"/>
              </w:rPr>
            </w:pPr>
          </w:p>
        </w:tc>
      </w:tr>
      <w:tr w14:paraId="15FA4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0509FD9">
            <w:pPr>
              <w:adjustRightInd w:val="0"/>
              <w:snapToGrid w:val="0"/>
              <w:rPr>
                <w:rFonts w:asciiTheme="majorEastAsia" w:hAnsiTheme="majorEastAsia" w:eastAsiaTheme="majorEastAsia"/>
                <w:b/>
                <w:sz w:val="24"/>
                <w:szCs w:val="21"/>
              </w:rPr>
            </w:pPr>
          </w:p>
        </w:tc>
        <w:tc>
          <w:tcPr>
            <w:tcW w:w="935" w:type="dxa"/>
            <w:vMerge w:val="continue"/>
          </w:tcPr>
          <w:p w14:paraId="19E1A743">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22A20717">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kern w:val="0"/>
                <w:szCs w:val="21"/>
              </w:rPr>
              <w:t>1.1 功能：用于检测呼出气体中的一氧化碳的浓度。</w:t>
            </w:r>
          </w:p>
        </w:tc>
        <w:tc>
          <w:tcPr>
            <w:tcW w:w="817" w:type="dxa"/>
          </w:tcPr>
          <w:p w14:paraId="2969C7DE">
            <w:pPr>
              <w:adjustRightInd w:val="0"/>
              <w:snapToGrid w:val="0"/>
              <w:rPr>
                <w:rFonts w:asciiTheme="majorEastAsia" w:hAnsiTheme="majorEastAsia" w:eastAsiaTheme="majorEastAsia"/>
                <w:b/>
                <w:sz w:val="24"/>
                <w:szCs w:val="21"/>
              </w:rPr>
            </w:pPr>
          </w:p>
        </w:tc>
      </w:tr>
      <w:tr w14:paraId="3A3E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D2729DE">
            <w:pPr>
              <w:adjustRightInd w:val="0"/>
              <w:snapToGrid w:val="0"/>
              <w:rPr>
                <w:rFonts w:asciiTheme="majorEastAsia" w:hAnsiTheme="majorEastAsia" w:eastAsiaTheme="majorEastAsia"/>
                <w:b/>
                <w:sz w:val="24"/>
                <w:szCs w:val="21"/>
              </w:rPr>
            </w:pPr>
          </w:p>
        </w:tc>
        <w:tc>
          <w:tcPr>
            <w:tcW w:w="935" w:type="dxa"/>
            <w:vMerge w:val="continue"/>
          </w:tcPr>
          <w:p w14:paraId="6055840C">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3C264CB6">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szCs w:val="21"/>
              </w:rPr>
              <w:t>1.2</w:t>
            </w:r>
            <w:r>
              <w:rPr>
                <w:rFonts w:hint="eastAsia" w:ascii="宋体" w:hAnsi="宋体" w:cs="宋体"/>
                <w:szCs w:val="21"/>
                <w:highlight w:val="none"/>
              </w:rPr>
              <w:t>采用电化学或红外法检测一氧化碳；支持二氧化碳检测</w:t>
            </w:r>
            <w:r>
              <w:rPr>
                <w:rFonts w:hint="eastAsia" w:ascii="宋体" w:hAnsi="宋体" w:cs="宋体"/>
                <w:szCs w:val="21"/>
                <w:highlight w:val="none"/>
                <w:lang w:val="en-US" w:eastAsia="zh-CN"/>
              </w:rPr>
              <w:t>；</w:t>
            </w:r>
            <w:r>
              <w:rPr>
                <w:rFonts w:hint="eastAsia" w:ascii="宋体" w:hAnsi="宋体" w:cs="宋体"/>
                <w:szCs w:val="21"/>
                <w:highlight w:val="yellow"/>
              </w:rPr>
              <w:t>（提供产品技术白皮书或产品彩页或产品说明书作为证明材料，证明材料需体现满足上述参数要求）</w:t>
            </w:r>
          </w:p>
        </w:tc>
        <w:tc>
          <w:tcPr>
            <w:tcW w:w="817" w:type="dxa"/>
          </w:tcPr>
          <w:p w14:paraId="4D4587CC">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sz w:val="20"/>
                <w:szCs w:val="20"/>
              </w:rPr>
              <w:t>▲</w:t>
            </w:r>
          </w:p>
        </w:tc>
      </w:tr>
      <w:tr w14:paraId="38D6C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4E3C0D3">
            <w:pPr>
              <w:adjustRightInd w:val="0"/>
              <w:snapToGrid w:val="0"/>
              <w:rPr>
                <w:rFonts w:asciiTheme="majorEastAsia" w:hAnsiTheme="majorEastAsia" w:eastAsiaTheme="majorEastAsia"/>
                <w:b/>
                <w:sz w:val="24"/>
                <w:szCs w:val="21"/>
              </w:rPr>
            </w:pPr>
          </w:p>
        </w:tc>
        <w:tc>
          <w:tcPr>
            <w:tcW w:w="935" w:type="dxa"/>
            <w:vMerge w:val="continue"/>
          </w:tcPr>
          <w:p w14:paraId="72310CF0">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11188717">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kern w:val="0"/>
                <w:szCs w:val="21"/>
              </w:rPr>
              <w:t>1.3 采样方式：采样气袋离线采样或采气装置采样。</w:t>
            </w:r>
          </w:p>
        </w:tc>
        <w:tc>
          <w:tcPr>
            <w:tcW w:w="817" w:type="dxa"/>
          </w:tcPr>
          <w:p w14:paraId="61A16C0C">
            <w:pPr>
              <w:adjustRightInd w:val="0"/>
              <w:snapToGrid w:val="0"/>
              <w:rPr>
                <w:rFonts w:asciiTheme="majorEastAsia" w:hAnsiTheme="majorEastAsia" w:eastAsiaTheme="majorEastAsia"/>
                <w:b/>
                <w:sz w:val="24"/>
                <w:szCs w:val="21"/>
              </w:rPr>
            </w:pPr>
          </w:p>
        </w:tc>
      </w:tr>
      <w:tr w14:paraId="265D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10159A">
            <w:pPr>
              <w:adjustRightInd w:val="0"/>
              <w:snapToGrid w:val="0"/>
              <w:rPr>
                <w:rFonts w:asciiTheme="majorEastAsia" w:hAnsiTheme="majorEastAsia" w:eastAsiaTheme="majorEastAsia"/>
                <w:b/>
                <w:sz w:val="24"/>
                <w:szCs w:val="21"/>
              </w:rPr>
            </w:pPr>
          </w:p>
        </w:tc>
        <w:tc>
          <w:tcPr>
            <w:tcW w:w="935" w:type="dxa"/>
            <w:vMerge w:val="continue"/>
          </w:tcPr>
          <w:p w14:paraId="729B3124">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6BDB9666">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kern w:val="0"/>
                <w:szCs w:val="21"/>
              </w:rPr>
              <w:t>1.4 CO的测量范围：</w:t>
            </w:r>
            <w:r>
              <w:rPr>
                <w:rFonts w:hint="eastAsia" w:ascii="宋体" w:hAnsi="宋体" w:cs="宋体"/>
                <w:kern w:val="0"/>
                <w:szCs w:val="21"/>
                <w:lang w:val="en-US" w:eastAsia="zh-CN"/>
              </w:rPr>
              <w:t>1.</w:t>
            </w:r>
            <w:r>
              <w:rPr>
                <w:rFonts w:hint="eastAsia" w:ascii="宋体" w:hAnsi="宋体" w:cs="宋体"/>
                <w:kern w:val="0"/>
                <w:szCs w:val="21"/>
              </w:rPr>
              <w:t>0ppm-25ppm（需涵盖此范围）。</w:t>
            </w:r>
          </w:p>
        </w:tc>
        <w:tc>
          <w:tcPr>
            <w:tcW w:w="817" w:type="dxa"/>
          </w:tcPr>
          <w:p w14:paraId="203BCD00">
            <w:pPr>
              <w:adjustRightInd w:val="0"/>
              <w:snapToGrid w:val="0"/>
              <w:rPr>
                <w:rFonts w:asciiTheme="majorEastAsia" w:hAnsiTheme="majorEastAsia" w:eastAsiaTheme="majorEastAsia"/>
                <w:b/>
                <w:sz w:val="24"/>
                <w:szCs w:val="21"/>
              </w:rPr>
            </w:pPr>
          </w:p>
        </w:tc>
      </w:tr>
      <w:tr w14:paraId="3564E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C2D2DCA">
            <w:pPr>
              <w:adjustRightInd w:val="0"/>
              <w:snapToGrid w:val="0"/>
              <w:rPr>
                <w:rFonts w:asciiTheme="majorEastAsia" w:hAnsiTheme="majorEastAsia" w:eastAsiaTheme="majorEastAsia"/>
                <w:b/>
                <w:sz w:val="24"/>
                <w:szCs w:val="21"/>
              </w:rPr>
            </w:pPr>
          </w:p>
        </w:tc>
        <w:tc>
          <w:tcPr>
            <w:tcW w:w="935" w:type="dxa"/>
            <w:vMerge w:val="continue"/>
          </w:tcPr>
          <w:p w14:paraId="2A4D5481">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239A767F">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szCs w:val="21"/>
              </w:rPr>
              <w:t>1.5  CO</w:t>
            </w:r>
            <w:r>
              <w:rPr>
                <w:rFonts w:hint="eastAsia" w:ascii="宋体" w:hAnsi="宋体" w:cs="宋体"/>
                <w:kern w:val="0"/>
                <w:szCs w:val="21"/>
              </w:rPr>
              <w:t>测量准确性:当测量值≤5ppm时，示值误差±0.5ppm; 当测量值&gt;5ppm时，相对示值误差±10%。</w:t>
            </w:r>
          </w:p>
        </w:tc>
        <w:tc>
          <w:tcPr>
            <w:tcW w:w="817" w:type="dxa"/>
          </w:tcPr>
          <w:p w14:paraId="1F637E90">
            <w:pPr>
              <w:adjustRightInd w:val="0"/>
              <w:snapToGrid w:val="0"/>
              <w:rPr>
                <w:rFonts w:asciiTheme="majorEastAsia" w:hAnsiTheme="majorEastAsia" w:eastAsiaTheme="majorEastAsia"/>
                <w:b/>
                <w:sz w:val="24"/>
                <w:szCs w:val="21"/>
              </w:rPr>
            </w:pPr>
          </w:p>
        </w:tc>
      </w:tr>
      <w:tr w14:paraId="249C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057769D">
            <w:pPr>
              <w:adjustRightInd w:val="0"/>
              <w:snapToGrid w:val="0"/>
              <w:rPr>
                <w:rFonts w:asciiTheme="majorEastAsia" w:hAnsiTheme="majorEastAsia" w:eastAsiaTheme="majorEastAsia"/>
                <w:b/>
                <w:sz w:val="24"/>
                <w:szCs w:val="21"/>
              </w:rPr>
            </w:pPr>
          </w:p>
        </w:tc>
        <w:tc>
          <w:tcPr>
            <w:tcW w:w="935" w:type="dxa"/>
            <w:vMerge w:val="continue"/>
          </w:tcPr>
          <w:p w14:paraId="1E47B852">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23967769">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szCs w:val="21"/>
              </w:rPr>
              <w:t>1.6  CO</w:t>
            </w:r>
            <w:r>
              <w:rPr>
                <w:rFonts w:hint="eastAsia" w:ascii="宋体" w:hAnsi="宋体" w:cs="宋体"/>
                <w:kern w:val="0"/>
                <w:szCs w:val="21"/>
              </w:rPr>
              <w:t>测量重复性：相对偏差CV≤5%。</w:t>
            </w:r>
            <w:r>
              <w:rPr>
                <w:rFonts w:hint="eastAsia" w:ascii="宋体" w:hAnsi="宋体" w:cs="宋体"/>
                <w:kern w:val="0"/>
                <w:szCs w:val="21"/>
                <w:highlight w:val="yellow"/>
              </w:rPr>
              <w:t>（提供产品技术白皮书或产品彩页或产品说明书作为证明材料，证明材料需体现满足上述参数要求）</w:t>
            </w:r>
          </w:p>
        </w:tc>
        <w:tc>
          <w:tcPr>
            <w:tcW w:w="817" w:type="dxa"/>
          </w:tcPr>
          <w:p w14:paraId="722FE4C4">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sz w:val="20"/>
                <w:szCs w:val="20"/>
              </w:rPr>
              <w:t>▲</w:t>
            </w:r>
          </w:p>
        </w:tc>
      </w:tr>
      <w:tr w14:paraId="44D3C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731BADA">
            <w:pPr>
              <w:adjustRightInd w:val="0"/>
              <w:snapToGrid w:val="0"/>
              <w:rPr>
                <w:rFonts w:asciiTheme="majorEastAsia" w:hAnsiTheme="majorEastAsia" w:eastAsiaTheme="majorEastAsia"/>
                <w:b/>
                <w:sz w:val="24"/>
                <w:szCs w:val="21"/>
              </w:rPr>
            </w:pPr>
          </w:p>
        </w:tc>
        <w:tc>
          <w:tcPr>
            <w:tcW w:w="935" w:type="dxa"/>
            <w:vMerge w:val="continue"/>
          </w:tcPr>
          <w:p w14:paraId="4079CD23">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0AD20F9C">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szCs w:val="21"/>
              </w:rPr>
              <w:t>1.7  CO</w:t>
            </w:r>
            <w:r>
              <w:rPr>
                <w:rFonts w:hint="eastAsia" w:ascii="宋体" w:hAnsi="宋体" w:cs="宋体"/>
                <w:kern w:val="0"/>
                <w:szCs w:val="21"/>
              </w:rPr>
              <w:t>测量稳定性：测量间隔在2小时内的相对漂移≤5%。</w:t>
            </w:r>
          </w:p>
        </w:tc>
        <w:tc>
          <w:tcPr>
            <w:tcW w:w="817" w:type="dxa"/>
          </w:tcPr>
          <w:p w14:paraId="700E11BC">
            <w:pPr>
              <w:adjustRightInd w:val="0"/>
              <w:snapToGrid w:val="0"/>
              <w:rPr>
                <w:rFonts w:asciiTheme="majorEastAsia" w:hAnsiTheme="majorEastAsia" w:eastAsiaTheme="majorEastAsia"/>
                <w:b/>
                <w:sz w:val="24"/>
                <w:szCs w:val="21"/>
              </w:rPr>
            </w:pPr>
          </w:p>
        </w:tc>
      </w:tr>
      <w:tr w14:paraId="392E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2379829">
            <w:pPr>
              <w:adjustRightInd w:val="0"/>
              <w:snapToGrid w:val="0"/>
              <w:rPr>
                <w:rFonts w:asciiTheme="majorEastAsia" w:hAnsiTheme="majorEastAsia" w:eastAsiaTheme="majorEastAsia"/>
                <w:b/>
                <w:sz w:val="24"/>
                <w:szCs w:val="21"/>
              </w:rPr>
            </w:pPr>
          </w:p>
        </w:tc>
        <w:tc>
          <w:tcPr>
            <w:tcW w:w="935" w:type="dxa"/>
            <w:vMerge w:val="continue"/>
          </w:tcPr>
          <w:p w14:paraId="18F73CEC">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76C1EB32">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kern w:val="0"/>
                <w:szCs w:val="21"/>
              </w:rPr>
              <w:t>1.8 具有CO</w:t>
            </w:r>
            <w:r>
              <w:rPr>
                <w:rFonts w:hint="eastAsia" w:ascii="宋体" w:hAnsi="宋体" w:cs="宋体"/>
                <w:kern w:val="0"/>
                <w:szCs w:val="21"/>
                <w:vertAlign w:val="subscript"/>
              </w:rPr>
              <w:t>2</w:t>
            </w:r>
            <w:r>
              <w:rPr>
                <w:rFonts w:hint="eastAsia" w:ascii="宋体" w:hAnsi="宋体" w:cs="宋体"/>
                <w:kern w:val="0"/>
                <w:szCs w:val="21"/>
              </w:rPr>
              <w:t>浓度修正功能。</w:t>
            </w:r>
          </w:p>
        </w:tc>
        <w:tc>
          <w:tcPr>
            <w:tcW w:w="817" w:type="dxa"/>
          </w:tcPr>
          <w:p w14:paraId="0224A279">
            <w:pPr>
              <w:adjustRightInd w:val="0"/>
              <w:snapToGrid w:val="0"/>
              <w:rPr>
                <w:rFonts w:asciiTheme="majorEastAsia" w:hAnsiTheme="majorEastAsia" w:eastAsiaTheme="majorEastAsia"/>
                <w:b/>
                <w:sz w:val="24"/>
                <w:szCs w:val="21"/>
              </w:rPr>
            </w:pPr>
          </w:p>
        </w:tc>
      </w:tr>
      <w:tr w14:paraId="3793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147E1D">
            <w:pPr>
              <w:adjustRightInd w:val="0"/>
              <w:snapToGrid w:val="0"/>
              <w:rPr>
                <w:rFonts w:asciiTheme="majorEastAsia" w:hAnsiTheme="majorEastAsia" w:eastAsiaTheme="majorEastAsia"/>
                <w:b/>
                <w:sz w:val="24"/>
                <w:szCs w:val="21"/>
              </w:rPr>
            </w:pPr>
          </w:p>
        </w:tc>
        <w:tc>
          <w:tcPr>
            <w:tcW w:w="935" w:type="dxa"/>
            <w:vMerge w:val="continue"/>
          </w:tcPr>
          <w:p w14:paraId="2443A5D0">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6A8D9F19">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szCs w:val="21"/>
              </w:rPr>
              <w:t xml:space="preserve">1.9  </w:t>
            </w:r>
            <w:r>
              <w:rPr>
                <w:rFonts w:hint="eastAsia" w:ascii="宋体" w:hAnsi="宋体" w:cs="宋体"/>
                <w:kern w:val="0"/>
                <w:szCs w:val="21"/>
              </w:rPr>
              <w:t>CO</w:t>
            </w:r>
            <w:r>
              <w:rPr>
                <w:rFonts w:hint="eastAsia" w:ascii="宋体" w:hAnsi="宋体" w:cs="宋体"/>
                <w:kern w:val="0"/>
                <w:szCs w:val="21"/>
                <w:vertAlign w:val="subscript"/>
              </w:rPr>
              <w:t>2</w:t>
            </w:r>
            <w:r>
              <w:rPr>
                <w:rFonts w:hint="eastAsia" w:ascii="宋体" w:hAnsi="宋体" w:cs="宋体"/>
                <w:kern w:val="0"/>
                <w:szCs w:val="21"/>
              </w:rPr>
              <w:t>的测量范围：0.3%-10%（需涵盖此范围）。</w:t>
            </w:r>
          </w:p>
        </w:tc>
        <w:tc>
          <w:tcPr>
            <w:tcW w:w="817" w:type="dxa"/>
          </w:tcPr>
          <w:p w14:paraId="56500204">
            <w:pPr>
              <w:adjustRightInd w:val="0"/>
              <w:snapToGrid w:val="0"/>
              <w:rPr>
                <w:rFonts w:asciiTheme="majorEastAsia" w:hAnsiTheme="majorEastAsia" w:eastAsiaTheme="majorEastAsia"/>
                <w:b/>
                <w:sz w:val="24"/>
                <w:szCs w:val="21"/>
              </w:rPr>
            </w:pPr>
          </w:p>
        </w:tc>
      </w:tr>
      <w:tr w14:paraId="6FC81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34E5970">
            <w:pPr>
              <w:adjustRightInd w:val="0"/>
              <w:snapToGrid w:val="0"/>
              <w:rPr>
                <w:rFonts w:asciiTheme="majorEastAsia" w:hAnsiTheme="majorEastAsia" w:eastAsiaTheme="majorEastAsia"/>
                <w:b/>
                <w:sz w:val="24"/>
                <w:szCs w:val="21"/>
              </w:rPr>
            </w:pPr>
          </w:p>
        </w:tc>
        <w:tc>
          <w:tcPr>
            <w:tcW w:w="935" w:type="dxa"/>
            <w:vMerge w:val="continue"/>
          </w:tcPr>
          <w:p w14:paraId="696F0017">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36A291F5">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szCs w:val="21"/>
              </w:rPr>
              <w:t>1.10 CO</w:t>
            </w:r>
            <w:r>
              <w:rPr>
                <w:rFonts w:hint="eastAsia" w:ascii="宋体" w:hAnsi="宋体" w:cs="宋体"/>
                <w:szCs w:val="21"/>
                <w:vertAlign w:val="subscript"/>
              </w:rPr>
              <w:t>2</w:t>
            </w:r>
            <w:r>
              <w:rPr>
                <w:rFonts w:hint="eastAsia" w:ascii="宋体" w:hAnsi="宋体" w:cs="宋体"/>
                <w:kern w:val="0"/>
                <w:szCs w:val="21"/>
              </w:rPr>
              <w:t>测量准确性:当测量值≤3%时，示值误差±0.3%; 当测量值&gt;3%时，相对示值误差±10%。</w:t>
            </w:r>
          </w:p>
        </w:tc>
        <w:tc>
          <w:tcPr>
            <w:tcW w:w="817" w:type="dxa"/>
          </w:tcPr>
          <w:p w14:paraId="0EAB6F80">
            <w:pPr>
              <w:adjustRightInd w:val="0"/>
              <w:snapToGrid w:val="0"/>
              <w:rPr>
                <w:rFonts w:asciiTheme="majorEastAsia" w:hAnsiTheme="majorEastAsia" w:eastAsiaTheme="majorEastAsia"/>
                <w:b/>
                <w:sz w:val="24"/>
                <w:szCs w:val="21"/>
              </w:rPr>
            </w:pPr>
          </w:p>
        </w:tc>
      </w:tr>
      <w:tr w14:paraId="7C4D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EFC8530">
            <w:pPr>
              <w:adjustRightInd w:val="0"/>
              <w:snapToGrid w:val="0"/>
              <w:rPr>
                <w:rFonts w:asciiTheme="majorEastAsia" w:hAnsiTheme="majorEastAsia" w:eastAsiaTheme="majorEastAsia"/>
                <w:b/>
                <w:sz w:val="24"/>
                <w:szCs w:val="21"/>
              </w:rPr>
            </w:pPr>
          </w:p>
        </w:tc>
        <w:tc>
          <w:tcPr>
            <w:tcW w:w="935" w:type="dxa"/>
            <w:vMerge w:val="continue"/>
          </w:tcPr>
          <w:p w14:paraId="0A200214">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34FD2CB1">
            <w:pPr>
              <w:widowControl/>
              <w:jc w:val="left"/>
              <w:rPr>
                <w:rFonts w:ascii="宋体" w:hAnsi="宋体" w:cs="宋体"/>
                <w:szCs w:val="21"/>
              </w:rPr>
            </w:pPr>
            <w:r>
              <w:rPr>
                <w:rFonts w:hint="eastAsia" w:ascii="宋体" w:hAnsi="宋体" w:cs="宋体"/>
                <w:szCs w:val="21"/>
              </w:rPr>
              <w:t>1.11 CO</w:t>
            </w:r>
            <w:r>
              <w:rPr>
                <w:rFonts w:hint="eastAsia" w:ascii="宋体" w:hAnsi="宋体" w:cs="宋体"/>
                <w:szCs w:val="21"/>
                <w:vertAlign w:val="subscript"/>
              </w:rPr>
              <w:t>2</w:t>
            </w:r>
            <w:r>
              <w:rPr>
                <w:rFonts w:hint="eastAsia" w:ascii="宋体" w:hAnsi="宋体" w:cs="宋体"/>
                <w:kern w:val="0"/>
                <w:szCs w:val="21"/>
              </w:rPr>
              <w:t>测量重复性：相对偏差CV≤5%。</w:t>
            </w:r>
          </w:p>
        </w:tc>
        <w:tc>
          <w:tcPr>
            <w:tcW w:w="817" w:type="dxa"/>
          </w:tcPr>
          <w:p w14:paraId="6472B9F7">
            <w:pPr>
              <w:adjustRightInd w:val="0"/>
              <w:snapToGrid w:val="0"/>
              <w:rPr>
                <w:rFonts w:asciiTheme="majorEastAsia" w:hAnsiTheme="majorEastAsia" w:eastAsiaTheme="majorEastAsia"/>
                <w:b/>
                <w:sz w:val="24"/>
                <w:szCs w:val="21"/>
              </w:rPr>
            </w:pPr>
          </w:p>
        </w:tc>
      </w:tr>
      <w:tr w14:paraId="3895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70DD10A">
            <w:pPr>
              <w:adjustRightInd w:val="0"/>
              <w:snapToGrid w:val="0"/>
              <w:rPr>
                <w:rFonts w:asciiTheme="majorEastAsia" w:hAnsiTheme="majorEastAsia" w:eastAsiaTheme="majorEastAsia"/>
                <w:b/>
                <w:sz w:val="24"/>
                <w:szCs w:val="21"/>
              </w:rPr>
            </w:pPr>
          </w:p>
        </w:tc>
        <w:tc>
          <w:tcPr>
            <w:tcW w:w="935" w:type="dxa"/>
            <w:vMerge w:val="continue"/>
          </w:tcPr>
          <w:p w14:paraId="4A598FC2">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406481C7">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szCs w:val="21"/>
              </w:rPr>
              <w:t>1.12 CO</w:t>
            </w:r>
            <w:r>
              <w:rPr>
                <w:rFonts w:hint="eastAsia" w:ascii="宋体" w:hAnsi="宋体" w:cs="宋体"/>
                <w:szCs w:val="21"/>
                <w:vertAlign w:val="subscript"/>
              </w:rPr>
              <w:t>2</w:t>
            </w:r>
            <w:r>
              <w:rPr>
                <w:rFonts w:hint="eastAsia" w:ascii="宋体" w:hAnsi="宋体" w:cs="宋体"/>
                <w:kern w:val="0"/>
                <w:szCs w:val="21"/>
              </w:rPr>
              <w:t>测量稳定性：测量间隔在2小时内的相对漂移≤5%。</w:t>
            </w:r>
          </w:p>
        </w:tc>
        <w:tc>
          <w:tcPr>
            <w:tcW w:w="817" w:type="dxa"/>
          </w:tcPr>
          <w:p w14:paraId="4EA8B657">
            <w:pPr>
              <w:adjustRightInd w:val="0"/>
              <w:snapToGrid w:val="0"/>
              <w:rPr>
                <w:rFonts w:asciiTheme="majorEastAsia" w:hAnsiTheme="majorEastAsia" w:eastAsiaTheme="majorEastAsia"/>
                <w:b/>
                <w:sz w:val="24"/>
                <w:szCs w:val="21"/>
              </w:rPr>
            </w:pPr>
          </w:p>
        </w:tc>
      </w:tr>
      <w:tr w14:paraId="216F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6487FF8">
            <w:pPr>
              <w:adjustRightInd w:val="0"/>
              <w:snapToGrid w:val="0"/>
              <w:rPr>
                <w:rFonts w:asciiTheme="majorEastAsia" w:hAnsiTheme="majorEastAsia" w:eastAsiaTheme="majorEastAsia"/>
                <w:b/>
                <w:sz w:val="24"/>
                <w:szCs w:val="21"/>
              </w:rPr>
            </w:pPr>
          </w:p>
        </w:tc>
        <w:tc>
          <w:tcPr>
            <w:tcW w:w="935" w:type="dxa"/>
            <w:vMerge w:val="continue"/>
          </w:tcPr>
          <w:p w14:paraId="75DA87A1">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5BEF5EEB">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kern w:val="0"/>
                <w:szCs w:val="21"/>
              </w:rPr>
              <w:t>1.13 开机预热时间≤2</w:t>
            </w:r>
            <w:r>
              <w:rPr>
                <w:rFonts w:hint="eastAsia" w:ascii="宋体" w:hAnsi="宋体" w:cs="宋体"/>
                <w:kern w:val="0"/>
                <w:szCs w:val="21"/>
                <w:lang w:val="en-US" w:eastAsia="zh-CN"/>
              </w:rPr>
              <w:t>0</w:t>
            </w:r>
            <w:r>
              <w:rPr>
                <w:rFonts w:hint="eastAsia" w:ascii="宋体" w:hAnsi="宋体" w:cs="宋体"/>
                <w:kern w:val="0"/>
                <w:szCs w:val="21"/>
              </w:rPr>
              <w:t>min。</w:t>
            </w:r>
          </w:p>
        </w:tc>
        <w:tc>
          <w:tcPr>
            <w:tcW w:w="817" w:type="dxa"/>
          </w:tcPr>
          <w:p w14:paraId="389BAD93">
            <w:pPr>
              <w:adjustRightInd w:val="0"/>
              <w:snapToGrid w:val="0"/>
              <w:rPr>
                <w:rFonts w:asciiTheme="majorEastAsia" w:hAnsiTheme="majorEastAsia" w:eastAsiaTheme="majorEastAsia"/>
                <w:b/>
                <w:sz w:val="24"/>
                <w:szCs w:val="21"/>
              </w:rPr>
            </w:pPr>
          </w:p>
        </w:tc>
      </w:tr>
      <w:tr w14:paraId="73E9F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B61466">
            <w:pPr>
              <w:adjustRightInd w:val="0"/>
              <w:snapToGrid w:val="0"/>
              <w:rPr>
                <w:rFonts w:asciiTheme="majorEastAsia" w:hAnsiTheme="majorEastAsia" w:eastAsiaTheme="majorEastAsia"/>
                <w:b/>
                <w:sz w:val="24"/>
                <w:szCs w:val="21"/>
              </w:rPr>
            </w:pPr>
          </w:p>
        </w:tc>
        <w:tc>
          <w:tcPr>
            <w:tcW w:w="935" w:type="dxa"/>
            <w:vMerge w:val="continue"/>
          </w:tcPr>
          <w:p w14:paraId="56D87654">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490249A4">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kern w:val="0"/>
                <w:szCs w:val="21"/>
              </w:rPr>
              <w:t>1.14 测量一组样本的时间&lt;3</w:t>
            </w:r>
            <w:r>
              <w:rPr>
                <w:rFonts w:hint="eastAsia" w:ascii="宋体" w:hAnsi="宋体" w:cs="宋体"/>
                <w:kern w:val="0"/>
                <w:szCs w:val="21"/>
                <w:lang w:val="en-US" w:eastAsia="zh-CN"/>
              </w:rPr>
              <w:t>5</w:t>
            </w:r>
            <w:r>
              <w:rPr>
                <w:rFonts w:hint="eastAsia" w:ascii="宋体" w:hAnsi="宋体" w:cs="宋体"/>
                <w:kern w:val="0"/>
                <w:szCs w:val="21"/>
              </w:rPr>
              <w:t>min。</w:t>
            </w:r>
          </w:p>
        </w:tc>
        <w:tc>
          <w:tcPr>
            <w:tcW w:w="817" w:type="dxa"/>
          </w:tcPr>
          <w:p w14:paraId="65CF4602">
            <w:pPr>
              <w:adjustRightInd w:val="0"/>
              <w:snapToGrid w:val="0"/>
              <w:rPr>
                <w:rFonts w:asciiTheme="majorEastAsia" w:hAnsiTheme="majorEastAsia" w:eastAsiaTheme="majorEastAsia"/>
                <w:b/>
                <w:sz w:val="24"/>
                <w:szCs w:val="21"/>
              </w:rPr>
            </w:pPr>
          </w:p>
        </w:tc>
      </w:tr>
      <w:tr w14:paraId="6DA5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0986F3">
            <w:pPr>
              <w:adjustRightInd w:val="0"/>
              <w:snapToGrid w:val="0"/>
              <w:rPr>
                <w:rFonts w:asciiTheme="majorEastAsia" w:hAnsiTheme="majorEastAsia" w:eastAsiaTheme="majorEastAsia"/>
                <w:b/>
                <w:sz w:val="24"/>
                <w:szCs w:val="21"/>
              </w:rPr>
            </w:pPr>
          </w:p>
        </w:tc>
        <w:tc>
          <w:tcPr>
            <w:tcW w:w="935" w:type="dxa"/>
            <w:vMerge w:val="continue"/>
          </w:tcPr>
          <w:p w14:paraId="7025796B">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33415BA0">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kern w:val="0"/>
                <w:szCs w:val="21"/>
              </w:rPr>
              <w:t>1.15 数据接口：</w:t>
            </w:r>
            <w:r>
              <w:rPr>
                <w:rFonts w:hint="eastAsia" w:ascii="宋体" w:hAnsi="宋体" w:cs="宋体"/>
                <w:kern w:val="0"/>
                <w:szCs w:val="21"/>
                <w:highlight w:val="none"/>
              </w:rPr>
              <w:t>仪器具备数据传输接口（USB / 无线等），可实现仪器与 PC 端通讯；配套电脑检测软件支持检测结果保存、查询、管理。</w:t>
            </w:r>
          </w:p>
        </w:tc>
        <w:tc>
          <w:tcPr>
            <w:tcW w:w="817" w:type="dxa"/>
          </w:tcPr>
          <w:p w14:paraId="169A83B3">
            <w:pPr>
              <w:adjustRightInd w:val="0"/>
              <w:snapToGrid w:val="0"/>
              <w:rPr>
                <w:rFonts w:asciiTheme="majorEastAsia" w:hAnsiTheme="majorEastAsia" w:eastAsiaTheme="majorEastAsia"/>
                <w:b/>
                <w:sz w:val="24"/>
                <w:szCs w:val="21"/>
              </w:rPr>
            </w:pPr>
          </w:p>
        </w:tc>
      </w:tr>
      <w:tr w14:paraId="52951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66B0B4">
            <w:pPr>
              <w:adjustRightInd w:val="0"/>
              <w:snapToGrid w:val="0"/>
              <w:rPr>
                <w:rFonts w:asciiTheme="majorEastAsia" w:hAnsiTheme="majorEastAsia" w:eastAsiaTheme="majorEastAsia"/>
                <w:b/>
                <w:sz w:val="24"/>
                <w:szCs w:val="21"/>
              </w:rPr>
            </w:pPr>
          </w:p>
        </w:tc>
        <w:tc>
          <w:tcPr>
            <w:tcW w:w="935" w:type="dxa"/>
            <w:vMerge w:val="continue"/>
          </w:tcPr>
          <w:p w14:paraId="76020421">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15223E4B">
            <w:pPr>
              <w:widowControl/>
              <w:jc w:val="left"/>
              <w:rPr>
                <w:rFonts w:ascii="宋体" w:hAnsi="宋体" w:cs="宋体"/>
                <w:color w:val="000000" w:themeColor="text1"/>
                <w:szCs w:val="21"/>
                <w14:textFill>
                  <w14:solidFill>
                    <w14:schemeClr w14:val="tx1"/>
                  </w14:solidFill>
                </w14:textFill>
              </w:rPr>
            </w:pPr>
            <w:r>
              <w:rPr>
                <w:rFonts w:hint="eastAsia" w:ascii="宋体" w:hAnsi="宋体" w:cs="宋体"/>
                <w:szCs w:val="21"/>
              </w:rPr>
              <w:t>1.16 仪器本地有存储、查看历史检查数据功能。</w:t>
            </w:r>
          </w:p>
        </w:tc>
        <w:tc>
          <w:tcPr>
            <w:tcW w:w="817" w:type="dxa"/>
          </w:tcPr>
          <w:p w14:paraId="76B9CE07">
            <w:pPr>
              <w:adjustRightInd w:val="0"/>
              <w:snapToGrid w:val="0"/>
              <w:rPr>
                <w:rFonts w:asciiTheme="majorEastAsia" w:hAnsiTheme="majorEastAsia" w:eastAsiaTheme="majorEastAsia"/>
                <w:b/>
                <w:sz w:val="24"/>
                <w:szCs w:val="21"/>
              </w:rPr>
            </w:pPr>
          </w:p>
        </w:tc>
      </w:tr>
      <w:tr w14:paraId="12882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77FD1EE">
            <w:pPr>
              <w:adjustRightInd w:val="0"/>
              <w:snapToGrid w:val="0"/>
              <w:rPr>
                <w:rFonts w:asciiTheme="majorEastAsia" w:hAnsiTheme="majorEastAsia" w:eastAsiaTheme="majorEastAsia"/>
                <w:b/>
                <w:sz w:val="24"/>
                <w:szCs w:val="21"/>
              </w:rPr>
            </w:pPr>
          </w:p>
        </w:tc>
        <w:tc>
          <w:tcPr>
            <w:tcW w:w="935" w:type="dxa"/>
            <w:vMerge w:val="continue"/>
          </w:tcPr>
          <w:p w14:paraId="37ADF4AF">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34B68479">
            <w:pPr>
              <w:rPr>
                <w:rFonts w:ascii="宋体" w:hAnsi="宋体" w:cs="宋体"/>
                <w:color w:val="000000" w:themeColor="text1"/>
                <w:szCs w:val="21"/>
                <w14:textFill>
                  <w14:solidFill>
                    <w14:schemeClr w14:val="tx1"/>
                  </w14:solidFill>
                </w14:textFill>
              </w:rPr>
            </w:pPr>
            <w:r>
              <w:rPr>
                <w:rFonts w:hint="eastAsia" w:ascii="宋体" w:hAnsi="宋体" w:cs="宋体"/>
                <w:szCs w:val="21"/>
              </w:rPr>
              <w:t>1.17 便携性：</w:t>
            </w:r>
            <w:r>
              <w:rPr>
                <w:rFonts w:hint="eastAsia" w:ascii="宋体" w:hAnsi="宋体" w:cs="宋体"/>
                <w:szCs w:val="21"/>
                <w:highlight w:val="none"/>
                <w:lang w:eastAsia="zh-CN"/>
              </w:rPr>
              <w:t>设备配备内置可充电电池，整体设计轻量化，便于临床床边操作与转运移动。</w:t>
            </w:r>
          </w:p>
        </w:tc>
        <w:tc>
          <w:tcPr>
            <w:tcW w:w="817" w:type="dxa"/>
          </w:tcPr>
          <w:p w14:paraId="29977C18">
            <w:pPr>
              <w:adjustRightInd w:val="0"/>
              <w:snapToGrid w:val="0"/>
              <w:rPr>
                <w:rFonts w:asciiTheme="majorEastAsia" w:hAnsiTheme="majorEastAsia" w:eastAsiaTheme="majorEastAsia"/>
                <w:b/>
                <w:sz w:val="24"/>
                <w:szCs w:val="21"/>
              </w:rPr>
            </w:pPr>
          </w:p>
        </w:tc>
      </w:tr>
      <w:tr w14:paraId="7E544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F5A3BE1">
            <w:pPr>
              <w:adjustRightInd w:val="0"/>
              <w:snapToGrid w:val="0"/>
              <w:rPr>
                <w:rFonts w:asciiTheme="majorEastAsia" w:hAnsiTheme="majorEastAsia" w:eastAsiaTheme="majorEastAsia"/>
                <w:b/>
                <w:sz w:val="24"/>
                <w:szCs w:val="21"/>
              </w:rPr>
            </w:pPr>
          </w:p>
        </w:tc>
        <w:tc>
          <w:tcPr>
            <w:tcW w:w="935" w:type="dxa"/>
            <w:vMerge w:val="continue"/>
          </w:tcPr>
          <w:p w14:paraId="12396E69">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57B19E31">
            <w:pPr>
              <w:pStyle w:val="2"/>
              <w:rPr>
                <w:rFonts w:ascii="宋体" w:hAnsi="宋体" w:cs="宋体"/>
                <w:color w:val="000000" w:themeColor="text1"/>
                <w:szCs w:val="21"/>
                <w14:textFill>
                  <w14:solidFill>
                    <w14:schemeClr w14:val="tx1"/>
                  </w14:solidFill>
                </w14:textFill>
              </w:rPr>
            </w:pPr>
            <w:r>
              <w:rPr>
                <w:rFonts w:hint="eastAsia" w:ascii="宋体" w:hAnsi="宋体" w:cs="宋体"/>
                <w:kern w:val="0"/>
                <w:szCs w:val="21"/>
              </w:rPr>
              <w:t xml:space="preserve">1.18 </w:t>
            </w:r>
            <w:r>
              <w:rPr>
                <w:rFonts w:hint="eastAsia" w:ascii="宋体" w:hAnsi="宋体" w:cs="宋体"/>
                <w:kern w:val="0"/>
                <w:szCs w:val="21"/>
                <w:highlight w:val="none"/>
              </w:rPr>
              <w:t>应配套专用采样装置，可采用内置电池一体式或外置独立采样配件形式；单次采样时间≤2 min，单次检测气体样本用量≤200 ml。</w:t>
            </w:r>
          </w:p>
        </w:tc>
        <w:tc>
          <w:tcPr>
            <w:tcW w:w="817" w:type="dxa"/>
          </w:tcPr>
          <w:p w14:paraId="62204D08">
            <w:pPr>
              <w:adjustRightInd w:val="0"/>
              <w:snapToGrid w:val="0"/>
              <w:rPr>
                <w:rFonts w:asciiTheme="majorEastAsia" w:hAnsiTheme="majorEastAsia" w:eastAsiaTheme="majorEastAsia"/>
                <w:b/>
                <w:sz w:val="24"/>
                <w:szCs w:val="21"/>
              </w:rPr>
            </w:pPr>
          </w:p>
        </w:tc>
      </w:tr>
      <w:tr w14:paraId="32EFD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D1D738">
            <w:pPr>
              <w:adjustRightInd w:val="0"/>
              <w:snapToGrid w:val="0"/>
              <w:rPr>
                <w:rFonts w:asciiTheme="majorEastAsia" w:hAnsiTheme="majorEastAsia" w:eastAsiaTheme="majorEastAsia"/>
                <w:b/>
                <w:sz w:val="24"/>
                <w:szCs w:val="21"/>
              </w:rPr>
            </w:pPr>
          </w:p>
        </w:tc>
        <w:tc>
          <w:tcPr>
            <w:tcW w:w="935" w:type="dxa"/>
            <w:vMerge w:val="continue"/>
          </w:tcPr>
          <w:p w14:paraId="48AC85EE">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3735F36F">
            <w:pPr>
              <w:rPr>
                <w:rFonts w:ascii="宋体" w:hAnsi="宋体" w:cs="宋体"/>
                <w:color w:val="000000" w:themeColor="text1"/>
                <w:szCs w:val="21"/>
                <w14:textFill>
                  <w14:solidFill>
                    <w14:schemeClr w14:val="tx1"/>
                  </w14:solidFill>
                </w14:textFill>
              </w:rPr>
            </w:pPr>
            <w:r>
              <w:rPr>
                <w:rFonts w:hint="eastAsia" w:ascii="宋体" w:hAnsi="宋体" w:cs="宋体"/>
                <w:kern w:val="0"/>
                <w:szCs w:val="21"/>
              </w:rPr>
              <w:t>1.19 具有温度控制系统</w:t>
            </w:r>
          </w:p>
        </w:tc>
        <w:tc>
          <w:tcPr>
            <w:tcW w:w="817" w:type="dxa"/>
          </w:tcPr>
          <w:p w14:paraId="35721FEE">
            <w:pPr>
              <w:adjustRightInd w:val="0"/>
              <w:snapToGrid w:val="0"/>
              <w:rPr>
                <w:rFonts w:asciiTheme="majorEastAsia" w:hAnsiTheme="majorEastAsia" w:eastAsiaTheme="majorEastAsia"/>
                <w:b/>
                <w:sz w:val="24"/>
                <w:szCs w:val="21"/>
              </w:rPr>
            </w:pPr>
          </w:p>
        </w:tc>
      </w:tr>
      <w:tr w14:paraId="6611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0ABC55F">
            <w:pPr>
              <w:adjustRightInd w:val="0"/>
              <w:snapToGrid w:val="0"/>
              <w:rPr>
                <w:rFonts w:asciiTheme="majorEastAsia" w:hAnsiTheme="majorEastAsia" w:eastAsiaTheme="majorEastAsia"/>
                <w:b/>
                <w:sz w:val="24"/>
                <w:szCs w:val="21"/>
              </w:rPr>
            </w:pPr>
          </w:p>
        </w:tc>
        <w:tc>
          <w:tcPr>
            <w:tcW w:w="935" w:type="dxa"/>
            <w:vMerge w:val="continue"/>
          </w:tcPr>
          <w:p w14:paraId="1B3E978A">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1BA410D4">
            <w:pPr>
              <w:rPr>
                <w:rFonts w:ascii="宋体" w:hAnsi="宋体" w:cs="宋体"/>
                <w:color w:val="000000" w:themeColor="text1"/>
                <w:szCs w:val="21"/>
                <w14:textFill>
                  <w14:solidFill>
                    <w14:schemeClr w14:val="tx1"/>
                  </w14:solidFill>
                </w14:textFill>
              </w:rPr>
            </w:pPr>
          </w:p>
        </w:tc>
        <w:tc>
          <w:tcPr>
            <w:tcW w:w="817" w:type="dxa"/>
          </w:tcPr>
          <w:p w14:paraId="7664EF15">
            <w:pPr>
              <w:adjustRightInd w:val="0"/>
              <w:snapToGrid w:val="0"/>
              <w:rPr>
                <w:rFonts w:asciiTheme="majorEastAsia" w:hAnsiTheme="majorEastAsia" w:eastAsiaTheme="majorEastAsia"/>
                <w:b/>
                <w:sz w:val="24"/>
                <w:szCs w:val="21"/>
              </w:rPr>
            </w:pPr>
          </w:p>
        </w:tc>
      </w:tr>
      <w:tr w14:paraId="07016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9FB598">
            <w:pPr>
              <w:adjustRightInd w:val="0"/>
              <w:snapToGrid w:val="0"/>
              <w:rPr>
                <w:rFonts w:asciiTheme="majorEastAsia" w:hAnsiTheme="majorEastAsia" w:eastAsiaTheme="majorEastAsia"/>
                <w:b/>
                <w:sz w:val="24"/>
                <w:szCs w:val="21"/>
              </w:rPr>
            </w:pPr>
          </w:p>
        </w:tc>
        <w:tc>
          <w:tcPr>
            <w:tcW w:w="935" w:type="dxa"/>
            <w:vMerge w:val="continue"/>
          </w:tcPr>
          <w:p w14:paraId="5C186A07">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5EB5D344">
            <w:pPr>
              <w:rPr>
                <w:rFonts w:ascii="宋体" w:hAnsi="宋体" w:cs="宋体"/>
                <w:color w:val="000000" w:themeColor="text1"/>
                <w:szCs w:val="21"/>
                <w14:textFill>
                  <w14:solidFill>
                    <w14:schemeClr w14:val="tx1"/>
                  </w14:solidFill>
                </w14:textFill>
              </w:rPr>
            </w:pPr>
          </w:p>
        </w:tc>
        <w:tc>
          <w:tcPr>
            <w:tcW w:w="817" w:type="dxa"/>
          </w:tcPr>
          <w:p w14:paraId="737F5894">
            <w:pPr>
              <w:adjustRightInd w:val="0"/>
              <w:snapToGrid w:val="0"/>
              <w:rPr>
                <w:rFonts w:asciiTheme="majorEastAsia" w:hAnsiTheme="majorEastAsia" w:eastAsiaTheme="majorEastAsia"/>
                <w:b/>
                <w:sz w:val="24"/>
                <w:szCs w:val="21"/>
              </w:rPr>
            </w:pPr>
          </w:p>
        </w:tc>
      </w:tr>
      <w:tr w14:paraId="2D7E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44E314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1AEB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BA3C32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3B22CAB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highlight w:val="yellow"/>
              </w:rPr>
              <w:t>合同签订后并接采购人通知__15___日历日内。</w:t>
            </w:r>
          </w:p>
        </w:tc>
      </w:tr>
      <w:tr w14:paraId="3F11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6D487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5F746CF2">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B22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422C27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226E914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641C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07C682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0E8537EF">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合同总价≥3万付款方式：</w:t>
            </w:r>
          </w:p>
          <w:p w14:paraId="5F05176A">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1EFCA8CB">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432D4CA0">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合同总价＜3万付款方式：</w:t>
            </w:r>
          </w:p>
          <w:p w14:paraId="3467903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 w:val="24"/>
                <w:szCs w:val="21"/>
              </w:rPr>
              <w:t>货到清点、安装调试验收合格正常使用后，出具全额发票，采购人凭中标人提供的完整资料，自发票到达采购人财务之日起10个工作日内，支付100%合同货款到中标人指定账户。</w:t>
            </w:r>
          </w:p>
        </w:tc>
      </w:tr>
      <w:tr w14:paraId="15ACC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83DA61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4C921DC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1D681E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9B00AE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1D2340B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0A1EAEE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FDA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5FE15D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6B0D028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BC9875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629FA7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620AC93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04E929F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6604F1A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21632E4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7082E2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EED612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5F9A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EE23FD1">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5795F038">
            <w:pPr>
              <w:adjustRightInd w:val="0"/>
              <w:snapToGrid w:val="0"/>
              <w:rPr>
                <w:rFonts w:asciiTheme="majorEastAsia" w:hAnsiTheme="majorEastAsia" w:eastAsiaTheme="majorEastAsia"/>
                <w:sz w:val="24"/>
                <w:szCs w:val="21"/>
              </w:rPr>
            </w:pPr>
          </w:p>
        </w:tc>
        <w:tc>
          <w:tcPr>
            <w:tcW w:w="8261" w:type="dxa"/>
            <w:gridSpan w:val="2"/>
          </w:tcPr>
          <w:p w14:paraId="2F7E398C">
            <w:pPr>
              <w:adjustRightInd w:val="0"/>
              <w:snapToGrid w:val="0"/>
              <w:ind w:firstLine="420" w:firstLineChars="200"/>
              <w:rPr>
                <w:rFonts w:asciiTheme="minorEastAsia" w:hAnsiTheme="minorEastAsia" w:eastAsiaTheme="minorEastAsia"/>
                <w:bCs/>
                <w:szCs w:val="21"/>
                <w:highlight w:val="yellow"/>
              </w:rPr>
            </w:pPr>
            <w:r>
              <w:rPr>
                <w:rFonts w:hint="eastAsia" w:asciiTheme="minorEastAsia" w:hAnsiTheme="minorEastAsia" w:eastAsiaTheme="minorEastAsia"/>
                <w:bCs/>
                <w:szCs w:val="21"/>
                <w:highlight w:val="yellow"/>
              </w:rPr>
              <w:t>7.1</w:t>
            </w:r>
            <w:r>
              <w:rPr>
                <w:rFonts w:hint="eastAsia" w:ascii="宋体" w:hAnsi="宋体"/>
                <w:bCs/>
                <w:color w:val="FF0000"/>
                <w:szCs w:val="21"/>
                <w:highlight w:val="yellow"/>
              </w:rPr>
              <w:t>各投标人应在投标文件中承诺</w:t>
            </w:r>
            <w:r>
              <w:rPr>
                <w:rFonts w:hint="eastAsia" w:ascii="宋体" w:hAnsi="宋体"/>
                <w:bCs/>
                <w:color w:val="0070C0"/>
                <w:szCs w:val="21"/>
                <w:highlight w:val="yellow"/>
              </w:rPr>
              <w:t>报价已包含提供整机原厂保修期</w:t>
            </w:r>
            <w:r>
              <w:rPr>
                <w:rFonts w:hint="eastAsia" w:asciiTheme="minorEastAsia" w:hAnsiTheme="minorEastAsia" w:eastAsiaTheme="minorEastAsia"/>
                <w:bCs/>
                <w:color w:val="FF0000"/>
                <w:szCs w:val="21"/>
                <w:highlight w:val="yellow"/>
                <w:u w:val="single"/>
              </w:rPr>
              <w:t xml:space="preserve">  终身 </w:t>
            </w:r>
            <w:r>
              <w:rPr>
                <w:rFonts w:hint="eastAsia" w:asciiTheme="minorEastAsia" w:hAnsiTheme="minorEastAsia" w:eastAsiaTheme="minorEastAsia"/>
                <w:bCs/>
                <w:color w:val="FF0000"/>
                <w:szCs w:val="21"/>
                <w:highlight w:val="yellow"/>
              </w:rPr>
              <w:t>年</w:t>
            </w:r>
            <w:r>
              <w:rPr>
                <w:rFonts w:hint="eastAsia" w:asciiTheme="minorEastAsia" w:hAnsiTheme="minorEastAsia" w:eastAsiaTheme="minorEastAsia"/>
                <w:bCs/>
                <w:szCs w:val="21"/>
                <w:highlight w:val="yellow"/>
              </w:rPr>
              <w:t>，终身维修。</w:t>
            </w:r>
            <w:r>
              <w:rPr>
                <w:rFonts w:hint="eastAsia" w:ascii="宋体" w:hAnsi="宋体"/>
                <w:bCs/>
                <w:color w:val="0070C0"/>
                <w:szCs w:val="21"/>
                <w:highlight w:val="yellow"/>
              </w:rPr>
              <w:t>保修期</w:t>
            </w:r>
            <w:r>
              <w:rPr>
                <w:rFonts w:hint="eastAsia" w:asciiTheme="minorEastAsia" w:hAnsiTheme="minorEastAsia" w:eastAsiaTheme="minorEastAsia"/>
                <w:bCs/>
                <w:szCs w:val="21"/>
                <w:highlight w:val="yellow"/>
              </w:rPr>
              <w:t>内</w:t>
            </w:r>
            <w:r>
              <w:rPr>
                <w:rFonts w:asciiTheme="minorEastAsia" w:hAnsiTheme="minorEastAsia" w:eastAsiaTheme="minorEastAsia"/>
                <w:bCs/>
                <w:szCs w:val="21"/>
                <w:highlight w:val="yellow"/>
              </w:rPr>
              <w:t>,</w:t>
            </w:r>
            <w:r>
              <w:rPr>
                <w:rFonts w:hint="eastAsia" w:asciiTheme="minorEastAsia" w:hAnsiTheme="minorEastAsia" w:eastAsiaTheme="minorEastAsia"/>
                <w:bCs/>
                <w:szCs w:val="21"/>
                <w:highlight w:val="yellow"/>
              </w:rPr>
              <w:t>年度定期预防性维护保养次数应不少于 2 次并留存维护记录。</w:t>
            </w:r>
            <w:r>
              <w:rPr>
                <w:rFonts w:hint="eastAsia" w:asciiTheme="minorEastAsia" w:hAnsiTheme="minorEastAsia" w:eastAsiaTheme="minorEastAsia"/>
                <w:bCs/>
                <w:color w:val="0070C0"/>
                <w:szCs w:val="21"/>
                <w:highlight w:val="yellow"/>
              </w:rPr>
              <w:t>报价已包含</w:t>
            </w:r>
            <w:r>
              <w:rPr>
                <w:rFonts w:hint="eastAsia" w:ascii="宋体" w:hAnsi="宋体"/>
                <w:bCs/>
                <w:color w:val="0070C0"/>
                <w:szCs w:val="21"/>
                <w:highlight w:val="yellow"/>
              </w:rPr>
              <w:t>保修期</w:t>
            </w:r>
            <w:r>
              <w:rPr>
                <w:rFonts w:hint="eastAsia" w:asciiTheme="minorEastAsia" w:hAnsiTheme="minorEastAsia" w:eastAsiaTheme="minorEastAsia"/>
                <w:bCs/>
                <w:color w:val="0070C0"/>
                <w:szCs w:val="21"/>
                <w:highlight w:val="yellow"/>
              </w:rPr>
              <w:t>内更换零配件及工时费</w:t>
            </w:r>
            <w:r>
              <w:rPr>
                <w:rFonts w:hint="eastAsia" w:asciiTheme="minorEastAsia" w:hAnsiTheme="minorEastAsia" w:eastAsiaTheme="minorEastAsia"/>
                <w:bCs/>
                <w:szCs w:val="21"/>
                <w:highlight w:val="yellow"/>
              </w:rPr>
              <w:t>。</w:t>
            </w:r>
          </w:p>
          <w:p w14:paraId="0459B812">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7E77D0A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9A8D77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397D8C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F9F453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2DB1B67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0D6A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416DE4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2712695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7CA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98E78A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00BB000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078204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C8E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75DDBBC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0527CF5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8EBDA0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0C1A627F">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389683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3CF0E61">
      <w:pPr>
        <w:ind w:firstLine="150" w:firstLineChars="100"/>
        <w:rPr>
          <w:rFonts w:cs="方正小标宋简体" w:asciiTheme="majorEastAsia" w:hAnsiTheme="majorEastAsia" w:eastAsiaTheme="majorEastAsia"/>
          <w:sz w:val="15"/>
          <w:szCs w:val="15"/>
        </w:rPr>
      </w:pPr>
    </w:p>
    <w:p w14:paraId="55EE5B3C">
      <w:pPr>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21E9EB39">
      <w:pPr>
        <w:pStyle w:val="3"/>
        <w:spacing w:line="240" w:lineRule="auto"/>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4C6A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700B0C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18270725">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highlight w:val="yellow"/>
              </w:rPr>
              <w:t>☑有配套耗材（是否专机专用：☑是 □否）（具体列明）：__</w:t>
            </w:r>
            <w:r>
              <w:rPr>
                <w:rFonts w:hint="eastAsia" w:asciiTheme="majorEastAsia" w:hAnsiTheme="majorEastAsia" w:eastAsiaTheme="majorEastAsia"/>
                <w:bCs/>
                <w:sz w:val="24"/>
                <w:szCs w:val="21"/>
                <w:highlight w:val="yellow"/>
                <w:u w:val="single"/>
              </w:rPr>
              <w:t xml:space="preserve">采样气袋和鼻氧管，单人单份  </w:t>
            </w:r>
          </w:p>
          <w:p w14:paraId="4FED5C92">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highlight w:val="yellow"/>
              </w:rPr>
              <w:t>是否有同类在库：□是 ☑否</w:t>
            </w:r>
          </w:p>
          <w:p w14:paraId="53837FB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highlight w:val="yellow"/>
              </w:rPr>
              <w:t xml:space="preserve">□无配套耗材 </w:t>
            </w:r>
            <w:bookmarkStart w:id="0" w:name="_GoBack"/>
            <w:bookmarkEnd w:id="0"/>
          </w:p>
        </w:tc>
      </w:tr>
      <w:tr w14:paraId="787F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CFABBC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6A622C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2C9E9DB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35D0E7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093B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E381D7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0A01096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□有（具体列明）：______________________☑无   </w:t>
            </w:r>
          </w:p>
        </w:tc>
      </w:tr>
      <w:tr w14:paraId="5B9F1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21D73BC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69325D2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□有（具体列明）：______________________☑无   </w:t>
            </w:r>
          </w:p>
        </w:tc>
      </w:tr>
      <w:tr w14:paraId="5F385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0FA8E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64282B6D">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highlight w:val="yellow"/>
              </w:rPr>
              <w:t>☑是（具体列明）：□中型企业；☑小微企业</w:t>
            </w:r>
          </w:p>
          <w:p w14:paraId="5183A39B">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highlight w:val="yellow"/>
              </w:rPr>
              <w:t>□否</w:t>
            </w:r>
          </w:p>
        </w:tc>
      </w:tr>
      <w:tr w14:paraId="1D66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1A781F4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42B84465">
            <w:pPr>
              <w:adjustRightInd w:val="0"/>
              <w:snapToGrid w:val="0"/>
              <w:rPr>
                <w:rFonts w:ascii="宋体" w:hAnsi="宋体" w:cs="宋体"/>
                <w:bCs/>
                <w:color w:val="000000"/>
                <w:szCs w:val="21"/>
                <w:highlight w:val="yellow"/>
              </w:rPr>
            </w:pPr>
            <w:r>
              <w:rPr>
                <w:rFonts w:hint="eastAsia" w:ascii="宋体" w:hAnsi="宋体" w:cs="宋体"/>
                <w:bCs/>
                <w:color w:val="000000"/>
                <w:szCs w:val="21"/>
                <w:highlight w:val="yellow"/>
              </w:rPr>
              <w:t>8年</w:t>
            </w:r>
          </w:p>
        </w:tc>
      </w:tr>
      <w:tr w14:paraId="02C8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0548803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00AE3B0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43C56DD0">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2B8A3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5766ED0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237792F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无</w:t>
            </w:r>
          </w:p>
        </w:tc>
      </w:tr>
    </w:tbl>
    <w:p w14:paraId="107CECCC">
      <w:pPr>
        <w:adjustRightInd w:val="0"/>
        <w:snapToGrid w:val="0"/>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1B0DE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00B80BAD">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0E1FC2C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622760B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63816DE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65B53E5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38EEC52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7A70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4D4E92EA">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3FECB134">
            <w:pPr>
              <w:widowControl/>
              <w:jc w:val="left"/>
              <w:rPr>
                <w:rFonts w:cs="方正小标宋简体" w:asciiTheme="majorEastAsia" w:hAnsiTheme="majorEastAsia" w:eastAsiaTheme="majorEastAsia"/>
                <w:sz w:val="24"/>
              </w:rPr>
            </w:pPr>
            <w:r>
              <w:rPr>
                <w:rFonts w:hint="eastAsia" w:ascii="宋体" w:hAnsi="宋体" w:cs="宋体"/>
                <w:color w:val="000000"/>
                <w:kern w:val="0"/>
                <w:sz w:val="24"/>
                <w:lang w:bidi="ar"/>
              </w:rPr>
              <w:t>采样气袋</w:t>
            </w:r>
          </w:p>
        </w:tc>
        <w:tc>
          <w:tcPr>
            <w:tcW w:w="2005" w:type="dxa"/>
          </w:tcPr>
          <w:p w14:paraId="6838E3F1">
            <w:pPr>
              <w:widowControl/>
              <w:rPr>
                <w:rFonts w:cs="方正小标宋简体" w:asciiTheme="majorEastAsia" w:hAnsiTheme="majorEastAsia" w:eastAsiaTheme="majorEastAsia"/>
                <w:sz w:val="24"/>
              </w:rPr>
            </w:pPr>
          </w:p>
        </w:tc>
        <w:tc>
          <w:tcPr>
            <w:tcW w:w="1843" w:type="dxa"/>
          </w:tcPr>
          <w:p w14:paraId="7B1811F0">
            <w:pPr>
              <w:widowControl/>
              <w:rPr>
                <w:rFonts w:cs="方正小标宋简体" w:asciiTheme="majorEastAsia" w:hAnsiTheme="majorEastAsia" w:eastAsiaTheme="majorEastAsia"/>
                <w:sz w:val="24"/>
              </w:rPr>
            </w:pPr>
          </w:p>
        </w:tc>
        <w:tc>
          <w:tcPr>
            <w:tcW w:w="1417" w:type="dxa"/>
          </w:tcPr>
          <w:p w14:paraId="0C06B73A">
            <w:pPr>
              <w:widowControl/>
              <w:rPr>
                <w:rFonts w:cs="方正小标宋简体" w:asciiTheme="majorEastAsia" w:hAnsiTheme="majorEastAsia" w:eastAsiaTheme="majorEastAsia"/>
                <w:sz w:val="24"/>
              </w:rPr>
            </w:pPr>
          </w:p>
        </w:tc>
        <w:tc>
          <w:tcPr>
            <w:tcW w:w="1560" w:type="dxa"/>
          </w:tcPr>
          <w:p w14:paraId="5D8D7D9E">
            <w:pPr>
              <w:widowControl/>
              <w:rPr>
                <w:rFonts w:cs="方正小标宋简体" w:asciiTheme="majorEastAsia" w:hAnsiTheme="majorEastAsia" w:eastAsiaTheme="majorEastAsia"/>
                <w:sz w:val="24"/>
              </w:rPr>
            </w:pPr>
          </w:p>
        </w:tc>
      </w:tr>
      <w:tr w14:paraId="0115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496F6D9E">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2247" w:type="dxa"/>
          </w:tcPr>
          <w:p w14:paraId="4543A3C7">
            <w:pPr>
              <w:widowControl/>
              <w:jc w:val="left"/>
              <w:rPr>
                <w:rFonts w:cs="方正小标宋简体" w:asciiTheme="majorEastAsia" w:hAnsiTheme="majorEastAsia" w:eastAsiaTheme="majorEastAsia"/>
                <w:sz w:val="24"/>
              </w:rPr>
            </w:pPr>
            <w:r>
              <w:rPr>
                <w:rFonts w:hint="eastAsia" w:ascii="宋体" w:hAnsi="宋体" w:cs="宋体"/>
                <w:color w:val="000000"/>
                <w:kern w:val="0"/>
                <w:sz w:val="24"/>
                <w:lang w:bidi="ar"/>
              </w:rPr>
              <w:t>鼻氧管</w:t>
            </w:r>
          </w:p>
        </w:tc>
        <w:tc>
          <w:tcPr>
            <w:tcW w:w="2005" w:type="dxa"/>
          </w:tcPr>
          <w:p w14:paraId="1E716AF9">
            <w:pPr>
              <w:widowControl/>
              <w:rPr>
                <w:rFonts w:cs="方正小标宋简体" w:asciiTheme="majorEastAsia" w:hAnsiTheme="majorEastAsia" w:eastAsiaTheme="majorEastAsia"/>
                <w:sz w:val="24"/>
              </w:rPr>
            </w:pPr>
          </w:p>
        </w:tc>
        <w:tc>
          <w:tcPr>
            <w:tcW w:w="1843" w:type="dxa"/>
          </w:tcPr>
          <w:p w14:paraId="194C88B7">
            <w:pPr>
              <w:widowControl/>
              <w:rPr>
                <w:rFonts w:cs="方正小标宋简体" w:asciiTheme="majorEastAsia" w:hAnsiTheme="majorEastAsia" w:eastAsiaTheme="majorEastAsia"/>
                <w:sz w:val="24"/>
              </w:rPr>
            </w:pPr>
          </w:p>
        </w:tc>
        <w:tc>
          <w:tcPr>
            <w:tcW w:w="1417" w:type="dxa"/>
          </w:tcPr>
          <w:p w14:paraId="57B2445B">
            <w:pPr>
              <w:widowControl/>
              <w:rPr>
                <w:rFonts w:cs="方正小标宋简体" w:asciiTheme="majorEastAsia" w:hAnsiTheme="majorEastAsia" w:eastAsiaTheme="majorEastAsia"/>
                <w:sz w:val="24"/>
              </w:rPr>
            </w:pPr>
          </w:p>
        </w:tc>
        <w:tc>
          <w:tcPr>
            <w:tcW w:w="1560" w:type="dxa"/>
          </w:tcPr>
          <w:p w14:paraId="4D527C75">
            <w:pPr>
              <w:widowControl/>
              <w:rPr>
                <w:rFonts w:cs="方正小标宋简体" w:asciiTheme="majorEastAsia" w:hAnsiTheme="majorEastAsia" w:eastAsiaTheme="majorEastAsia"/>
                <w:sz w:val="24"/>
              </w:rPr>
            </w:pPr>
          </w:p>
        </w:tc>
      </w:tr>
    </w:tbl>
    <w:p w14:paraId="69A6274F">
      <w:pPr>
        <w:adjustRightInd w:val="0"/>
        <w:snapToGrid w:val="0"/>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6901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61D6BDD7">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3BECEFBE">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28E75AFD">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7D2A120C">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329F5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3A42219E">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61A6F4B9">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17146719">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2605" w:type="dxa"/>
            <w:vAlign w:val="center"/>
          </w:tcPr>
          <w:p w14:paraId="0F2B77FA">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r>
    </w:tbl>
    <w:p w14:paraId="0B9C4F36">
      <w:pPr>
        <w:widowControl/>
        <w:rPr>
          <w:rFonts w:cs="方正小标宋简体" w:asciiTheme="majorEastAsia" w:hAnsiTheme="majorEastAsia" w:eastAsiaTheme="majorEastAsia"/>
          <w:sz w:val="10"/>
          <w:szCs w:val="10"/>
        </w:rPr>
      </w:pPr>
    </w:p>
    <w:p w14:paraId="77123228">
      <w:pPr>
        <w:widowControl/>
        <w:rPr>
          <w:rFonts w:cs="方正小标宋简体" w:asciiTheme="majorEastAsia" w:hAnsiTheme="majorEastAsia" w:eastAsiaTheme="majorEastAsia"/>
          <w:sz w:val="10"/>
          <w:szCs w:val="10"/>
        </w:rPr>
      </w:pPr>
    </w:p>
    <w:tbl>
      <w:tblPr>
        <w:tblStyle w:val="9"/>
        <w:tblW w:w="1039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09"/>
        <w:gridCol w:w="3560"/>
        <w:gridCol w:w="1304"/>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109"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560"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304"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109"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560"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一次性使用吸氧管</w:t>
            </w:r>
          </w:p>
        </w:tc>
        <w:tc>
          <w:tcPr>
            <w:tcW w:w="1304"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default" w:asciiTheme="majorEastAsia" w:hAnsiTheme="majorEastAsia" w:eastAsiaTheme="majorEastAsia"/>
                <w:b w:val="0"/>
                <w:bCs/>
                <w:sz w:val="24"/>
                <w:szCs w:val="21"/>
                <w:lang w:val="en-US" w:eastAsia="zh-CN"/>
              </w:rPr>
              <w:t>360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default" w:asciiTheme="majorEastAsia" w:hAnsiTheme="majorEastAsia" w:eastAsiaTheme="majorEastAsia"/>
                <w:b w:val="0"/>
                <w:bCs/>
                <w:sz w:val="24"/>
                <w:szCs w:val="21"/>
                <w:lang w:val="en-US" w:eastAsia="zh-CN"/>
              </w:rPr>
              <w:t>2.4元/支</w:t>
            </w:r>
          </w:p>
        </w:tc>
      </w:tr>
      <w:tr w14:paraId="53F3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109" w:type="dxa"/>
            <w:shd w:val="clear" w:color="auto" w:fill="auto"/>
            <w:vAlign w:val="center"/>
          </w:tcPr>
          <w:p w14:paraId="5D3EEF3E">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w:t>
            </w:r>
          </w:p>
        </w:tc>
        <w:tc>
          <w:tcPr>
            <w:tcW w:w="3560" w:type="dxa"/>
            <w:shd w:val="clear" w:color="auto" w:fill="auto"/>
            <w:vAlign w:val="center"/>
          </w:tcPr>
          <w:p w14:paraId="399B9242">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采样气袋</w:t>
            </w:r>
          </w:p>
        </w:tc>
        <w:tc>
          <w:tcPr>
            <w:tcW w:w="1304" w:type="dxa"/>
            <w:shd w:val="clear" w:color="auto" w:fill="auto"/>
            <w:vAlign w:val="center"/>
          </w:tcPr>
          <w:p w14:paraId="0B43612A">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1397D338">
            <w:pPr>
              <w:adjustRightInd w:val="0"/>
              <w:snapToGrid w:val="0"/>
              <w:jc w:val="center"/>
              <w:rPr>
                <w:rFonts w:hint="default" w:asciiTheme="majorEastAsia" w:hAnsiTheme="majorEastAsia" w:eastAsiaTheme="majorEastAsia"/>
                <w:b w:val="0"/>
                <w:bCs/>
                <w:sz w:val="24"/>
                <w:szCs w:val="21"/>
                <w:lang w:val="en-US" w:eastAsia="zh-CN"/>
              </w:rPr>
            </w:pPr>
            <w:r>
              <w:rPr>
                <w:rFonts w:hint="default" w:asciiTheme="majorEastAsia" w:hAnsiTheme="majorEastAsia" w:eastAsiaTheme="majorEastAsia"/>
                <w:b w:val="0"/>
                <w:bCs/>
                <w:sz w:val="24"/>
                <w:szCs w:val="21"/>
                <w:lang w:val="en-US" w:eastAsia="zh-CN"/>
              </w:rPr>
              <w:t>4000</w:t>
            </w:r>
          </w:p>
        </w:tc>
        <w:tc>
          <w:tcPr>
            <w:tcW w:w="2682" w:type="dxa"/>
            <w:shd w:val="clear" w:color="auto" w:fill="auto"/>
            <w:vAlign w:val="center"/>
          </w:tcPr>
          <w:p w14:paraId="1DDAE095">
            <w:pPr>
              <w:adjustRightInd w:val="0"/>
              <w:snapToGrid w:val="0"/>
              <w:jc w:val="center"/>
              <w:rPr>
                <w:rFonts w:hint="default" w:asciiTheme="majorEastAsia" w:hAnsiTheme="majorEastAsia" w:eastAsiaTheme="majorEastAsia"/>
                <w:b w:val="0"/>
                <w:bCs/>
                <w:sz w:val="24"/>
                <w:szCs w:val="21"/>
                <w:lang w:val="en-US" w:eastAsia="zh-CN"/>
              </w:rPr>
            </w:pPr>
            <w:r>
              <w:rPr>
                <w:rFonts w:hint="default" w:asciiTheme="majorEastAsia" w:hAnsiTheme="majorEastAsia" w:eastAsiaTheme="majorEastAsia"/>
                <w:b w:val="0"/>
                <w:bCs/>
                <w:sz w:val="24"/>
                <w:szCs w:val="21"/>
                <w:lang w:val="en-US" w:eastAsia="zh-CN"/>
              </w:rPr>
              <w:t>180</w:t>
            </w:r>
          </w:p>
        </w:tc>
      </w:tr>
    </w:tbl>
    <w:p w14:paraId="6BA14479">
      <w:pPr>
        <w:rPr>
          <w:rFonts w:cs="方正小标宋简体" w:asciiTheme="majorEastAsia" w:hAnsiTheme="majorEastAsia" w:eastAsiaTheme="majorEastAsia"/>
          <w:sz w:val="10"/>
          <w:szCs w:val="10"/>
        </w:rPr>
      </w:pPr>
    </w:p>
    <w:sectPr>
      <w:footerReference r:id="rId3" w:type="default"/>
      <w:pgSz w:w="11906" w:h="16838"/>
      <w:pgMar w:top="284" w:right="851" w:bottom="284" w:left="851" w:header="57" w:footer="5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43E35949">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2CCBF0C7">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0C67"/>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529A"/>
    <w:rsid w:val="000E6D84"/>
    <w:rsid w:val="00100E5F"/>
    <w:rsid w:val="00114A9B"/>
    <w:rsid w:val="00117159"/>
    <w:rsid w:val="00117618"/>
    <w:rsid w:val="00117B29"/>
    <w:rsid w:val="00122AB5"/>
    <w:rsid w:val="00141F0D"/>
    <w:rsid w:val="00147AA8"/>
    <w:rsid w:val="00147DE0"/>
    <w:rsid w:val="00162C8C"/>
    <w:rsid w:val="00164210"/>
    <w:rsid w:val="0017347E"/>
    <w:rsid w:val="00173505"/>
    <w:rsid w:val="001755A1"/>
    <w:rsid w:val="0018628F"/>
    <w:rsid w:val="001B112F"/>
    <w:rsid w:val="001B29FF"/>
    <w:rsid w:val="001E68E3"/>
    <w:rsid w:val="001F45BE"/>
    <w:rsid w:val="001F5D4E"/>
    <w:rsid w:val="00201CE8"/>
    <w:rsid w:val="00207531"/>
    <w:rsid w:val="00213A4E"/>
    <w:rsid w:val="00214240"/>
    <w:rsid w:val="0022066A"/>
    <w:rsid w:val="00222BCA"/>
    <w:rsid w:val="00223188"/>
    <w:rsid w:val="002243DF"/>
    <w:rsid w:val="0024191C"/>
    <w:rsid w:val="00244C7F"/>
    <w:rsid w:val="00262E90"/>
    <w:rsid w:val="002850D0"/>
    <w:rsid w:val="002956A8"/>
    <w:rsid w:val="0029701C"/>
    <w:rsid w:val="00297C31"/>
    <w:rsid w:val="002B3785"/>
    <w:rsid w:val="002E0120"/>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5CC8"/>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52C0"/>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43B60"/>
    <w:rsid w:val="00A531E5"/>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D6CBE"/>
    <w:rsid w:val="00BF1CC2"/>
    <w:rsid w:val="00BF69AA"/>
    <w:rsid w:val="00C03748"/>
    <w:rsid w:val="00C05356"/>
    <w:rsid w:val="00C11198"/>
    <w:rsid w:val="00C13828"/>
    <w:rsid w:val="00C32BEC"/>
    <w:rsid w:val="00C35949"/>
    <w:rsid w:val="00C46532"/>
    <w:rsid w:val="00C52EBE"/>
    <w:rsid w:val="00C55020"/>
    <w:rsid w:val="00C619DD"/>
    <w:rsid w:val="00C63A6E"/>
    <w:rsid w:val="00C67D6C"/>
    <w:rsid w:val="00C75154"/>
    <w:rsid w:val="00C77FD8"/>
    <w:rsid w:val="00CF09E5"/>
    <w:rsid w:val="00D05083"/>
    <w:rsid w:val="00D327F7"/>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611217C"/>
    <w:rsid w:val="07AE3385"/>
    <w:rsid w:val="0A485D93"/>
    <w:rsid w:val="0F8E7447"/>
    <w:rsid w:val="10C43CD2"/>
    <w:rsid w:val="119B6051"/>
    <w:rsid w:val="11C9345D"/>
    <w:rsid w:val="12A25084"/>
    <w:rsid w:val="12E825B1"/>
    <w:rsid w:val="134418B3"/>
    <w:rsid w:val="142B2292"/>
    <w:rsid w:val="142E267F"/>
    <w:rsid w:val="15FB47D0"/>
    <w:rsid w:val="19321BC5"/>
    <w:rsid w:val="19A66D0D"/>
    <w:rsid w:val="1A385FE8"/>
    <w:rsid w:val="1D6A33AE"/>
    <w:rsid w:val="1E12700E"/>
    <w:rsid w:val="1F396DB5"/>
    <w:rsid w:val="21971856"/>
    <w:rsid w:val="22E10C1D"/>
    <w:rsid w:val="24921740"/>
    <w:rsid w:val="2B252436"/>
    <w:rsid w:val="2C022D80"/>
    <w:rsid w:val="2EC72191"/>
    <w:rsid w:val="31D74C4A"/>
    <w:rsid w:val="359B56E2"/>
    <w:rsid w:val="366D6BB6"/>
    <w:rsid w:val="3EB2662C"/>
    <w:rsid w:val="401B0D58"/>
    <w:rsid w:val="445F60B6"/>
    <w:rsid w:val="455E0CFE"/>
    <w:rsid w:val="48CC544E"/>
    <w:rsid w:val="4A1D26A8"/>
    <w:rsid w:val="4D6E6C73"/>
    <w:rsid w:val="4E280CF3"/>
    <w:rsid w:val="52EF199E"/>
    <w:rsid w:val="539725B9"/>
    <w:rsid w:val="559F7BD1"/>
    <w:rsid w:val="566D4594"/>
    <w:rsid w:val="58242AE0"/>
    <w:rsid w:val="58AB396B"/>
    <w:rsid w:val="5BDE3A84"/>
    <w:rsid w:val="5C483C8E"/>
    <w:rsid w:val="61154F0D"/>
    <w:rsid w:val="663B31C1"/>
    <w:rsid w:val="66AC0259"/>
    <w:rsid w:val="6944211C"/>
    <w:rsid w:val="6AFD60D5"/>
    <w:rsid w:val="6F633413"/>
    <w:rsid w:val="6F9E571F"/>
    <w:rsid w:val="73374A1C"/>
    <w:rsid w:val="733F2C70"/>
    <w:rsid w:val="738F7392"/>
    <w:rsid w:val="742C1037"/>
    <w:rsid w:val="762C283F"/>
    <w:rsid w:val="767D5D1E"/>
    <w:rsid w:val="76E03ABB"/>
    <w:rsid w:val="7A6F030F"/>
    <w:rsid w:val="7A89169D"/>
    <w:rsid w:val="7F225C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5457</Words>
  <Characters>5765</Characters>
  <Lines>40</Lines>
  <Paragraphs>11</Paragraphs>
  <TotalTime>9</TotalTime>
  <ScaleCrop>false</ScaleCrop>
  <LinksUpToDate>false</LinksUpToDate>
  <CharactersWithSpaces>5888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YU</cp:lastModifiedBy>
  <cp:lastPrinted>2025-08-05T06:42:00Z</cp:lastPrinted>
  <dcterms:modified xsi:type="dcterms:W3CDTF">2026-07-31T01:13:10Z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eyJoZGlkIjoiY2Q3MmEwNjA5YTM1NTVkNjA1MTE4NTFjOGQ0YjlkMGIiLCJ1c2VySWQiOiI1NjcwNTQxMTcifQ==</vt:lpwstr>
  </property>
  <property fmtid="{D5CDD505-2E9C-101B-9397-08002B2CF9AE}" pid="4" name="ICV">
    <vt:lpwstr>EA598507F52B460E8A7D9FE8FE4B45A8_13</vt:lpwstr>
  </property>
</Properties>
</file>